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AC3614" w14:textId="77777777" w:rsidR="00935B5A" w:rsidRDefault="007B09F6" w:rsidP="00C94C5C">
      <w:pPr>
        <w:pStyle w:val="Heading1"/>
        <w:rPr>
          <w:b/>
        </w:rPr>
      </w:pPr>
      <w:r w:rsidRPr="007B09F6">
        <w:rPr>
          <w:b/>
        </w:rPr>
        <w:t>Modelado de Procesos</w:t>
      </w:r>
    </w:p>
    <w:p w14:paraId="36749BEC" w14:textId="0005A465" w:rsidR="001A43FA" w:rsidRDefault="00C94C5C" w:rsidP="001A43FA">
      <w:pPr>
        <w:pStyle w:val="Heading1"/>
        <w:numPr>
          <w:ilvl w:val="0"/>
          <w:numId w:val="27"/>
        </w:numPr>
        <w:ind w:left="284" w:hanging="284"/>
        <w:rPr>
          <w:i/>
          <w:color w:val="auto"/>
          <w:sz w:val="24"/>
          <w:szCs w:val="24"/>
        </w:rPr>
      </w:pPr>
      <w:r w:rsidRPr="00C94C5C">
        <w:rPr>
          <w:i/>
          <w:color w:val="auto"/>
          <w:sz w:val="24"/>
          <w:szCs w:val="24"/>
        </w:rPr>
        <w:t xml:space="preserve">Modelar el proceso </w:t>
      </w:r>
      <w:r w:rsidR="00935B5A">
        <w:rPr>
          <w:i/>
          <w:color w:val="auto"/>
          <w:sz w:val="24"/>
          <w:szCs w:val="24"/>
        </w:rPr>
        <w:t xml:space="preserve">de </w:t>
      </w:r>
      <w:r w:rsidR="003E5B22">
        <w:rPr>
          <w:i/>
          <w:color w:val="auto"/>
          <w:sz w:val="24"/>
          <w:szCs w:val="24"/>
        </w:rPr>
        <w:t>gestión</w:t>
      </w:r>
      <w:r w:rsidR="00935B5A">
        <w:rPr>
          <w:i/>
          <w:color w:val="auto"/>
          <w:sz w:val="24"/>
          <w:szCs w:val="24"/>
        </w:rPr>
        <w:t xml:space="preserve"> de un incidente (alto nivel sin detalles).</w:t>
      </w:r>
      <w:r w:rsidR="00164486">
        <w:rPr>
          <w:i/>
          <w:color w:val="auto"/>
          <w:sz w:val="24"/>
          <w:szCs w:val="24"/>
        </w:rPr>
        <w:t xml:space="preserve"> Utilizar una notación sencilla, comprensible no ambigua basada en las vistas en clase. No necesita ser una notación pura. </w:t>
      </w:r>
    </w:p>
    <w:p w14:paraId="2AC53C04" w14:textId="0F5AB924" w:rsidR="001A43FA" w:rsidRPr="00164486" w:rsidRDefault="00935B5A" w:rsidP="00164486">
      <w:pPr>
        <w:pStyle w:val="Heading1"/>
        <w:numPr>
          <w:ilvl w:val="0"/>
          <w:numId w:val="27"/>
        </w:numPr>
        <w:ind w:left="284" w:hanging="284"/>
        <w:rPr>
          <w:i/>
          <w:color w:val="auto"/>
          <w:sz w:val="24"/>
          <w:szCs w:val="24"/>
        </w:rPr>
      </w:pPr>
      <w:r w:rsidRPr="001A43FA">
        <w:rPr>
          <w:i/>
          <w:color w:val="auto"/>
          <w:sz w:val="24"/>
          <w:szCs w:val="24"/>
        </w:rPr>
        <w:t>Modelar el proceso de escalamiento de un incidente para su resolución ac</w:t>
      </w:r>
      <w:r w:rsidR="006F3C05" w:rsidRPr="001A43FA">
        <w:rPr>
          <w:i/>
          <w:color w:val="auto"/>
          <w:sz w:val="24"/>
          <w:szCs w:val="24"/>
        </w:rPr>
        <w:t>o</w:t>
      </w:r>
      <w:r w:rsidR="001A43FA">
        <w:rPr>
          <w:i/>
          <w:color w:val="auto"/>
          <w:sz w:val="24"/>
          <w:szCs w:val="24"/>
        </w:rPr>
        <w:t>rde al enunciado indicado abajo.</w:t>
      </w:r>
      <w:r w:rsidR="00164486">
        <w:rPr>
          <w:i/>
          <w:color w:val="auto"/>
          <w:sz w:val="24"/>
          <w:szCs w:val="24"/>
        </w:rPr>
        <w:t xml:space="preserve"> </w:t>
      </w:r>
      <w:r w:rsidR="00164486">
        <w:rPr>
          <w:i/>
          <w:color w:val="auto"/>
          <w:sz w:val="24"/>
          <w:szCs w:val="24"/>
        </w:rPr>
        <w:t xml:space="preserve">Utilizar una notación sencilla, comprensible no ambigua basada en las vistas en clase. No necesita ser una notación pura. </w:t>
      </w:r>
    </w:p>
    <w:p w14:paraId="45A56F39" w14:textId="77777777" w:rsidR="00BC49C5" w:rsidRDefault="00BC49C5" w:rsidP="00BC49C5">
      <w:pPr>
        <w:pStyle w:val="Heading1"/>
        <w:numPr>
          <w:ilvl w:val="0"/>
          <w:numId w:val="27"/>
        </w:numPr>
        <w:ind w:left="284" w:hanging="284"/>
        <w:rPr>
          <w:i/>
          <w:color w:val="auto"/>
          <w:sz w:val="24"/>
          <w:szCs w:val="24"/>
        </w:rPr>
      </w:pPr>
      <w:r>
        <w:rPr>
          <w:i/>
          <w:color w:val="auto"/>
          <w:sz w:val="24"/>
          <w:szCs w:val="24"/>
        </w:rPr>
        <w:t xml:space="preserve">En base a las tres notaciones presentadas en clase: </w:t>
      </w:r>
      <w:proofErr w:type="spellStart"/>
      <w:r w:rsidRPr="001A43FA">
        <w:rPr>
          <w:i/>
          <w:color w:val="auto"/>
          <w:sz w:val="24"/>
          <w:szCs w:val="24"/>
        </w:rPr>
        <w:t>activity</w:t>
      </w:r>
      <w:proofErr w:type="spellEnd"/>
      <w:r w:rsidRPr="001A43FA">
        <w:rPr>
          <w:i/>
          <w:color w:val="auto"/>
          <w:sz w:val="24"/>
          <w:szCs w:val="24"/>
        </w:rPr>
        <w:t xml:space="preserve"> </w:t>
      </w:r>
      <w:proofErr w:type="spellStart"/>
      <w:r w:rsidRPr="001A43FA">
        <w:rPr>
          <w:i/>
          <w:color w:val="auto"/>
          <w:sz w:val="24"/>
          <w:szCs w:val="24"/>
        </w:rPr>
        <w:t>diagrams</w:t>
      </w:r>
      <w:proofErr w:type="spellEnd"/>
      <w:r w:rsidRPr="001A43FA">
        <w:rPr>
          <w:i/>
          <w:color w:val="auto"/>
          <w:sz w:val="24"/>
          <w:szCs w:val="24"/>
        </w:rPr>
        <w:t xml:space="preserve"> (UML), </w:t>
      </w:r>
      <w:r>
        <w:rPr>
          <w:i/>
          <w:color w:val="auto"/>
          <w:sz w:val="24"/>
          <w:szCs w:val="24"/>
        </w:rPr>
        <w:t>EPC, BP</w:t>
      </w:r>
      <w:r w:rsidRPr="001A43FA">
        <w:rPr>
          <w:i/>
          <w:color w:val="auto"/>
          <w:sz w:val="24"/>
          <w:szCs w:val="24"/>
        </w:rPr>
        <w:t>M</w:t>
      </w:r>
      <w:r>
        <w:rPr>
          <w:i/>
          <w:color w:val="auto"/>
          <w:sz w:val="24"/>
          <w:szCs w:val="24"/>
        </w:rPr>
        <w:t>N.</w:t>
      </w:r>
    </w:p>
    <w:p w14:paraId="231929A8" w14:textId="5CB4DBBE" w:rsidR="00BC49C5" w:rsidRDefault="006F3C05" w:rsidP="00BC49C5">
      <w:pPr>
        <w:pStyle w:val="Heading1"/>
        <w:numPr>
          <w:ilvl w:val="1"/>
          <w:numId w:val="27"/>
        </w:numPr>
        <w:spacing w:line="240" w:lineRule="auto"/>
        <w:ind w:left="1077" w:hanging="357"/>
        <w:contextualSpacing/>
        <w:rPr>
          <w:i/>
          <w:color w:val="auto"/>
          <w:sz w:val="24"/>
          <w:szCs w:val="24"/>
        </w:rPr>
      </w:pPr>
      <w:r w:rsidRPr="00BC49C5">
        <w:rPr>
          <w:i/>
          <w:color w:val="auto"/>
          <w:sz w:val="24"/>
          <w:szCs w:val="24"/>
        </w:rPr>
        <w:t>Investigar y comparar las tres notaciones para modelar procesos</w:t>
      </w:r>
    </w:p>
    <w:p w14:paraId="2FD4CD5C" w14:textId="6BAACC68" w:rsidR="00BC49C5" w:rsidRDefault="001A43FA" w:rsidP="00BC49C5">
      <w:pPr>
        <w:pStyle w:val="Heading1"/>
        <w:numPr>
          <w:ilvl w:val="1"/>
          <w:numId w:val="27"/>
        </w:numPr>
        <w:spacing w:line="240" w:lineRule="auto"/>
        <w:ind w:left="1077" w:hanging="357"/>
        <w:contextualSpacing/>
        <w:rPr>
          <w:i/>
          <w:color w:val="auto"/>
          <w:sz w:val="24"/>
          <w:szCs w:val="24"/>
        </w:rPr>
      </w:pPr>
      <w:r w:rsidRPr="00BC49C5">
        <w:rPr>
          <w:i/>
          <w:color w:val="auto"/>
          <w:sz w:val="24"/>
          <w:szCs w:val="24"/>
        </w:rPr>
        <w:t>Indicar herramientas que sopor</w:t>
      </w:r>
      <w:r w:rsidR="00BC49C5">
        <w:rPr>
          <w:i/>
          <w:color w:val="auto"/>
          <w:sz w:val="24"/>
          <w:szCs w:val="24"/>
        </w:rPr>
        <w:t>ten las notaciones mencionadas</w:t>
      </w:r>
    </w:p>
    <w:p w14:paraId="7A71750E" w14:textId="6B0F17DA" w:rsidR="00BC49C5" w:rsidRDefault="00BC49C5" w:rsidP="00BC49C5">
      <w:pPr>
        <w:pStyle w:val="ListParagraph"/>
        <w:numPr>
          <w:ilvl w:val="1"/>
          <w:numId w:val="27"/>
        </w:numPr>
        <w:spacing w:line="240" w:lineRule="auto"/>
        <w:ind w:left="1077" w:hanging="357"/>
        <w:rPr>
          <w:rFonts w:asciiTheme="majorHAnsi" w:eastAsiaTheme="majorEastAsia" w:hAnsiTheme="majorHAnsi" w:cstheme="majorBidi"/>
          <w:i/>
          <w:sz w:val="24"/>
          <w:szCs w:val="24"/>
        </w:rPr>
      </w:pPr>
      <w:r w:rsidRPr="00BC49C5">
        <w:rPr>
          <w:rFonts w:asciiTheme="majorHAnsi" w:eastAsiaTheme="majorEastAsia" w:hAnsiTheme="majorHAnsi" w:cstheme="majorBidi"/>
          <w:i/>
          <w:sz w:val="24"/>
          <w:szCs w:val="24"/>
        </w:rPr>
        <w:t>Resolver el ejercicio en cada una de las notaciones</w:t>
      </w:r>
    </w:p>
    <w:p w14:paraId="3D12F8E9" w14:textId="2A5E3614" w:rsidR="00BF40CF" w:rsidRPr="00BF40CF" w:rsidRDefault="00BF40CF" w:rsidP="00BF40CF">
      <w:pPr>
        <w:spacing w:line="240" w:lineRule="auto"/>
        <w:rPr>
          <w:rFonts w:asciiTheme="majorHAnsi" w:eastAsiaTheme="majorEastAsia" w:hAnsiTheme="majorHAnsi" w:cstheme="majorBidi"/>
          <w:i/>
          <w:sz w:val="24"/>
          <w:szCs w:val="24"/>
        </w:rPr>
      </w:pPr>
      <w:r>
        <w:rPr>
          <w:rFonts w:asciiTheme="majorHAnsi" w:eastAsiaTheme="majorEastAsia" w:hAnsiTheme="majorHAnsi" w:cstheme="majorBidi"/>
          <w:i/>
          <w:sz w:val="24"/>
          <w:szCs w:val="24"/>
        </w:rPr>
        <w:t>Resolver este punto en tres grupos cada uno de los cuales tome una notación.</w:t>
      </w:r>
      <w:bookmarkStart w:id="0" w:name="_GoBack"/>
      <w:bookmarkEnd w:id="0"/>
    </w:p>
    <w:p w14:paraId="06A6C401" w14:textId="5A6C1DA6" w:rsidR="0087112A" w:rsidRPr="006F3C05" w:rsidRDefault="006F3C05" w:rsidP="006F3C05">
      <w:pPr>
        <w:pStyle w:val="Heading1"/>
        <w:rPr>
          <w:b/>
          <w:color w:val="auto"/>
          <w:sz w:val="24"/>
          <w:szCs w:val="24"/>
        </w:rPr>
      </w:pPr>
      <w:r w:rsidRPr="006F3C05">
        <w:rPr>
          <w:b/>
          <w:color w:val="auto"/>
          <w:sz w:val="24"/>
          <w:szCs w:val="24"/>
        </w:rPr>
        <w:t xml:space="preserve">Proceso de Gestión de Incidentes. </w:t>
      </w:r>
    </w:p>
    <w:p w14:paraId="56440BFA" w14:textId="71CF0ABC" w:rsidR="000018C9" w:rsidRPr="000018C9" w:rsidRDefault="007B09F6" w:rsidP="000018C9">
      <w:pPr>
        <w:rPr>
          <w:rFonts w:asciiTheme="majorHAnsi" w:hAnsiTheme="majorHAnsi" w:cs="Segoe UI Semilight"/>
          <w:sz w:val="24"/>
          <w:szCs w:val="24"/>
        </w:rPr>
      </w:pPr>
      <w:r w:rsidRPr="00935B5A">
        <w:rPr>
          <w:rFonts w:asciiTheme="majorHAnsi" w:hAnsiTheme="majorHAnsi" w:cs="Segoe UI Semilight"/>
          <w:sz w:val="24"/>
          <w:szCs w:val="24"/>
        </w:rPr>
        <w:t xml:space="preserve">El proceso de gestión de incidentes tiene como objetivo atender y solucionar </w:t>
      </w:r>
      <w:r w:rsidR="002C44B7">
        <w:rPr>
          <w:rFonts w:cs="Segoe UI Semilight"/>
          <w:sz w:val="24"/>
          <w:szCs w:val="24"/>
        </w:rPr>
        <w:t>cualquier tipo</w:t>
      </w:r>
      <w:r w:rsidRPr="00935B5A">
        <w:rPr>
          <w:rFonts w:asciiTheme="majorHAnsi" w:hAnsiTheme="majorHAnsi" w:cs="Segoe UI Semilight"/>
          <w:sz w:val="24"/>
          <w:szCs w:val="24"/>
        </w:rPr>
        <w:t xml:space="preserve"> de falla </w:t>
      </w:r>
      <w:r w:rsidR="00E37465" w:rsidRPr="00935B5A">
        <w:rPr>
          <w:rFonts w:asciiTheme="majorHAnsi" w:hAnsiTheme="majorHAnsi" w:cs="Segoe UI Semilight"/>
          <w:sz w:val="24"/>
          <w:szCs w:val="24"/>
        </w:rPr>
        <w:t xml:space="preserve">que cause una interrupción </w:t>
      </w:r>
      <w:r w:rsidRPr="00935B5A">
        <w:rPr>
          <w:rFonts w:asciiTheme="majorHAnsi" w:hAnsiTheme="majorHAnsi" w:cs="Segoe UI Semilight"/>
          <w:sz w:val="24"/>
          <w:szCs w:val="24"/>
        </w:rPr>
        <w:t xml:space="preserve">que impida el desarrollo </w:t>
      </w:r>
      <w:r w:rsidR="00F86E34" w:rsidRPr="00935B5A">
        <w:rPr>
          <w:rFonts w:asciiTheme="majorHAnsi" w:hAnsiTheme="majorHAnsi" w:cs="Segoe UI Semilight"/>
          <w:sz w:val="24"/>
          <w:szCs w:val="24"/>
        </w:rPr>
        <w:t>de las actividades dentro de l</w:t>
      </w:r>
      <w:r w:rsidRPr="00935B5A">
        <w:rPr>
          <w:rFonts w:asciiTheme="majorHAnsi" w:hAnsiTheme="majorHAnsi" w:cs="Segoe UI Semilight"/>
          <w:sz w:val="24"/>
          <w:szCs w:val="24"/>
        </w:rPr>
        <w:t xml:space="preserve">a organización. </w:t>
      </w:r>
      <w:r w:rsidR="006D34BB" w:rsidRPr="00935B5A">
        <w:rPr>
          <w:rFonts w:asciiTheme="majorHAnsi" w:hAnsiTheme="majorHAnsi" w:cs="Segoe UI Semilight"/>
          <w:sz w:val="24"/>
          <w:szCs w:val="24"/>
        </w:rPr>
        <w:t xml:space="preserve">Su objetivo principal es restaurar el servicio lo </w:t>
      </w:r>
      <w:r w:rsidR="00E37465" w:rsidRPr="00935B5A">
        <w:rPr>
          <w:rFonts w:asciiTheme="majorHAnsi" w:hAnsiTheme="majorHAnsi" w:cs="Segoe UI Semilight"/>
          <w:sz w:val="24"/>
          <w:szCs w:val="24"/>
        </w:rPr>
        <w:t>más</w:t>
      </w:r>
      <w:r w:rsidR="006D34BB" w:rsidRPr="00935B5A">
        <w:rPr>
          <w:rFonts w:asciiTheme="majorHAnsi" w:hAnsiTheme="majorHAnsi" w:cs="Segoe UI Semilight"/>
          <w:sz w:val="24"/>
          <w:szCs w:val="24"/>
        </w:rPr>
        <w:t xml:space="preserve"> rápidamente</w:t>
      </w:r>
      <w:r w:rsidR="003F22C2" w:rsidRPr="00935B5A">
        <w:rPr>
          <w:rFonts w:cs="Segoe UI Semilight"/>
          <w:sz w:val="24"/>
          <w:szCs w:val="24"/>
        </w:rPr>
        <w:t xml:space="preserve"> posible</w:t>
      </w:r>
      <w:r w:rsidR="006D34BB" w:rsidRPr="00935B5A">
        <w:rPr>
          <w:rFonts w:asciiTheme="majorHAnsi" w:hAnsiTheme="majorHAnsi" w:cs="Segoe UI Semilight"/>
          <w:sz w:val="24"/>
          <w:szCs w:val="24"/>
        </w:rPr>
        <w:t>.</w:t>
      </w:r>
      <w:r w:rsidR="003F22C2" w:rsidRPr="00935B5A">
        <w:rPr>
          <w:rFonts w:cs="Segoe UI Semilight"/>
          <w:sz w:val="24"/>
          <w:szCs w:val="24"/>
        </w:rPr>
        <w:t xml:space="preserve"> </w:t>
      </w:r>
      <w:r w:rsidR="00E37465" w:rsidRPr="00935B5A">
        <w:rPr>
          <w:rFonts w:asciiTheme="majorHAnsi" w:hAnsiTheme="majorHAnsi" w:cs="Segoe UI Semilight"/>
          <w:sz w:val="24"/>
          <w:szCs w:val="24"/>
        </w:rPr>
        <w:t xml:space="preserve"> </w:t>
      </w:r>
      <w:r w:rsidR="003F22C2" w:rsidRPr="00935B5A">
        <w:rPr>
          <w:rFonts w:cs="Segoe UI Semilight"/>
          <w:sz w:val="24"/>
          <w:szCs w:val="24"/>
        </w:rPr>
        <w:t xml:space="preserve">Es importante un claro registro del mismo identificando su categoría y prioridad, determinar el diagnóstico del mismo para poder </w:t>
      </w:r>
      <w:r w:rsidR="00935B5A" w:rsidRPr="00935B5A">
        <w:rPr>
          <w:rFonts w:cs="Segoe UI Semilight"/>
          <w:sz w:val="24"/>
          <w:szCs w:val="24"/>
        </w:rPr>
        <w:t>proceder</w:t>
      </w:r>
      <w:r w:rsidR="003F22C2" w:rsidRPr="00935B5A">
        <w:rPr>
          <w:rFonts w:cs="Segoe UI Semilight"/>
          <w:sz w:val="24"/>
          <w:szCs w:val="24"/>
        </w:rPr>
        <w:t xml:space="preserve"> a su </w:t>
      </w:r>
      <w:r w:rsidR="003F22C2" w:rsidRPr="000018C9">
        <w:rPr>
          <w:rFonts w:asciiTheme="majorHAnsi" w:hAnsiTheme="majorHAnsi" w:cs="Segoe UI Semilight"/>
          <w:sz w:val="24"/>
          <w:szCs w:val="24"/>
        </w:rPr>
        <w:t xml:space="preserve">resolución y cierre. </w:t>
      </w:r>
    </w:p>
    <w:p w14:paraId="238ABECE" w14:textId="75AF5490" w:rsidR="006D34BB" w:rsidRPr="00550510" w:rsidRDefault="007B09F6" w:rsidP="001120BC">
      <w:pPr>
        <w:rPr>
          <w:rFonts w:asciiTheme="majorHAnsi" w:hAnsiTheme="majorHAnsi" w:cs="Segoe UI Semilight"/>
          <w:sz w:val="24"/>
          <w:szCs w:val="24"/>
        </w:rPr>
      </w:pPr>
      <w:r w:rsidRPr="007B09F6">
        <w:rPr>
          <w:rFonts w:asciiTheme="majorHAnsi" w:hAnsiTheme="majorHAnsi" w:cs="Segoe UI Semilight"/>
          <w:sz w:val="24"/>
          <w:szCs w:val="24"/>
        </w:rPr>
        <w:t>El proceso inicia con el reporte de un incidente por parte de un usuario del servicio</w:t>
      </w:r>
      <w:r w:rsidRPr="00550510">
        <w:rPr>
          <w:rFonts w:asciiTheme="majorHAnsi" w:hAnsiTheme="majorHAnsi" w:cs="Segoe UI Semilight"/>
          <w:sz w:val="24"/>
          <w:szCs w:val="24"/>
        </w:rPr>
        <w:t xml:space="preserve">, este reporte puede realizarse en forma telefónica, por mail o por contacto directo con una persona de soporte. </w:t>
      </w:r>
      <w:r w:rsidR="00F86E34" w:rsidRPr="00550510">
        <w:rPr>
          <w:rFonts w:asciiTheme="majorHAnsi" w:hAnsiTheme="majorHAnsi" w:cs="Segoe UI Semilight"/>
          <w:sz w:val="24"/>
          <w:szCs w:val="24"/>
        </w:rPr>
        <w:t>El personal de soporte, registra los incidentes, y comienza su análisis.</w:t>
      </w:r>
      <w:r w:rsidR="006D34BB" w:rsidRPr="00550510">
        <w:rPr>
          <w:rFonts w:asciiTheme="majorHAnsi" w:hAnsiTheme="majorHAnsi" w:cs="Segoe UI Semilight"/>
          <w:sz w:val="24"/>
          <w:szCs w:val="24"/>
        </w:rPr>
        <w:t xml:space="preserve"> Al registrar el incidente se debe considerar la prioridad del mismo que está dada por su impacto y urgencia, y se asigna una categoría</w:t>
      </w:r>
      <w:r w:rsidR="00935B5A">
        <w:rPr>
          <w:rFonts w:asciiTheme="majorHAnsi" w:hAnsiTheme="majorHAnsi" w:cs="Segoe UI Semilight"/>
          <w:sz w:val="24"/>
          <w:szCs w:val="24"/>
        </w:rPr>
        <w:t xml:space="preserve"> según los servicios afectados por el incidente</w:t>
      </w:r>
      <w:r w:rsidR="006D34BB" w:rsidRPr="00550510">
        <w:rPr>
          <w:rFonts w:asciiTheme="majorHAnsi" w:hAnsiTheme="majorHAnsi" w:cs="Segoe UI Semilight"/>
          <w:sz w:val="24"/>
          <w:szCs w:val="24"/>
        </w:rPr>
        <w:t>.</w:t>
      </w:r>
    </w:p>
    <w:p w14:paraId="1CC6B516" w14:textId="77777777" w:rsidR="00DE6A50" w:rsidRPr="00DE6A50" w:rsidRDefault="00DE6A50" w:rsidP="00DE6A50">
      <w:pPr>
        <w:shd w:val="clear" w:color="auto" w:fill="FFFFFF"/>
        <w:spacing w:before="150" w:after="150" w:line="240" w:lineRule="auto"/>
        <w:rPr>
          <w:rFonts w:asciiTheme="majorHAnsi" w:hAnsiTheme="majorHAnsi" w:cs="Segoe UI Semilight"/>
          <w:sz w:val="24"/>
          <w:szCs w:val="24"/>
        </w:rPr>
      </w:pPr>
      <w:r w:rsidRPr="00DE6A50">
        <w:rPr>
          <w:rFonts w:asciiTheme="majorHAnsi" w:hAnsiTheme="majorHAnsi" w:cs="Segoe UI Semilight"/>
          <w:sz w:val="24"/>
          <w:szCs w:val="24"/>
        </w:rPr>
        <w:t>El nivel de prioridad se basa esencialmente en dos parámetros:</w:t>
      </w:r>
    </w:p>
    <w:p w14:paraId="0E1DD514" w14:textId="77777777" w:rsidR="00DE6A50" w:rsidRPr="00DE6A50" w:rsidRDefault="00DE6A50" w:rsidP="00DE6A50">
      <w:pPr>
        <w:numPr>
          <w:ilvl w:val="0"/>
          <w:numId w:val="26"/>
        </w:numPr>
        <w:shd w:val="clear" w:color="auto" w:fill="FFFFFF"/>
        <w:spacing w:before="90" w:after="90" w:line="240" w:lineRule="auto"/>
        <w:ind w:left="450"/>
        <w:rPr>
          <w:rFonts w:asciiTheme="majorHAnsi" w:hAnsiTheme="majorHAnsi" w:cs="Segoe UI Semilight"/>
          <w:sz w:val="24"/>
          <w:szCs w:val="24"/>
        </w:rPr>
      </w:pPr>
      <w:r w:rsidRPr="00550510">
        <w:rPr>
          <w:rFonts w:asciiTheme="majorHAnsi" w:hAnsiTheme="majorHAnsi" w:cs="Segoe UI Semilight"/>
          <w:b/>
          <w:sz w:val="24"/>
          <w:szCs w:val="24"/>
        </w:rPr>
        <w:t>Impacto:</w:t>
      </w:r>
      <w:r w:rsidRPr="00550510">
        <w:rPr>
          <w:rFonts w:asciiTheme="majorHAnsi" w:hAnsiTheme="majorHAnsi" w:cs="Segoe UI Semilight"/>
          <w:sz w:val="24"/>
          <w:szCs w:val="24"/>
        </w:rPr>
        <w:t> </w:t>
      </w:r>
      <w:r w:rsidRPr="00DE6A50">
        <w:rPr>
          <w:rFonts w:asciiTheme="majorHAnsi" w:hAnsiTheme="majorHAnsi" w:cs="Segoe UI Semilight"/>
          <w:sz w:val="24"/>
          <w:szCs w:val="24"/>
        </w:rPr>
        <w:t>determina la importancia del incidente dependiendo de cómo éste afecta a los procesos de negocio y/o del número de usuarios afectados.</w:t>
      </w:r>
    </w:p>
    <w:p w14:paraId="298409B4" w14:textId="77777777" w:rsidR="00BF3F23" w:rsidRPr="00550510" w:rsidRDefault="00DE6A50" w:rsidP="001120BC">
      <w:pPr>
        <w:numPr>
          <w:ilvl w:val="0"/>
          <w:numId w:val="26"/>
        </w:numPr>
        <w:shd w:val="clear" w:color="auto" w:fill="FFFFFF"/>
        <w:spacing w:before="90" w:after="90" w:line="240" w:lineRule="auto"/>
        <w:ind w:left="450"/>
        <w:rPr>
          <w:rFonts w:asciiTheme="majorHAnsi" w:hAnsiTheme="majorHAnsi" w:cs="Segoe UI Semilight"/>
          <w:sz w:val="24"/>
          <w:szCs w:val="24"/>
        </w:rPr>
      </w:pPr>
      <w:r w:rsidRPr="00550510">
        <w:rPr>
          <w:rFonts w:asciiTheme="majorHAnsi" w:hAnsiTheme="majorHAnsi" w:cs="Segoe UI Semilight"/>
          <w:b/>
          <w:sz w:val="24"/>
          <w:szCs w:val="24"/>
        </w:rPr>
        <w:t>Urgencia:</w:t>
      </w:r>
      <w:r w:rsidRPr="00550510">
        <w:rPr>
          <w:rFonts w:asciiTheme="majorHAnsi" w:hAnsiTheme="majorHAnsi" w:cs="Segoe UI Semilight"/>
          <w:sz w:val="24"/>
          <w:szCs w:val="24"/>
        </w:rPr>
        <w:t> </w:t>
      </w:r>
      <w:r w:rsidRPr="00DE6A50">
        <w:rPr>
          <w:rFonts w:asciiTheme="majorHAnsi" w:hAnsiTheme="majorHAnsi" w:cs="Segoe UI Semilight"/>
          <w:sz w:val="24"/>
          <w:szCs w:val="24"/>
        </w:rPr>
        <w:t>depende del tiempo máximo de demora que acepte el cliente para la resolución del incidente y/o el nivel de servicio acordado.</w:t>
      </w:r>
    </w:p>
    <w:tbl>
      <w:tblPr>
        <w:tblW w:w="69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45"/>
        <w:gridCol w:w="1098"/>
        <w:gridCol w:w="1184"/>
        <w:gridCol w:w="1253"/>
        <w:gridCol w:w="1480"/>
      </w:tblGrid>
      <w:tr w:rsidR="00BF3F23" w:rsidRPr="00BF3F23" w14:paraId="57A9235E" w14:textId="77777777" w:rsidTr="00BF3F2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50306" w14:textId="77777777" w:rsidR="00BF3F23" w:rsidRPr="00BF3F23" w:rsidRDefault="00BF3F23" w:rsidP="00BF3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1E5B5" w14:textId="77777777" w:rsidR="00BF3F23" w:rsidRPr="00BF3F23" w:rsidRDefault="00BF3F23" w:rsidP="00BF3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BF3F23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Urgencia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61324" w14:textId="77777777" w:rsidR="00BF3F23" w:rsidRPr="00BF3F23" w:rsidRDefault="00BF3F23" w:rsidP="00BF3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</w:p>
        </w:tc>
      </w:tr>
      <w:tr w:rsidR="00BF3F23" w:rsidRPr="00BF3F23" w14:paraId="5DEED74C" w14:textId="77777777" w:rsidTr="00BF3F23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EBE71" w14:textId="77777777" w:rsidR="00BF3F23" w:rsidRPr="00BF3F23" w:rsidRDefault="00BF3F23" w:rsidP="00BF3F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BF3F23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 xml:space="preserve">Impacto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CC11A" w14:textId="77777777" w:rsidR="00BF3F23" w:rsidRPr="00BF3F23" w:rsidRDefault="00BF3F23" w:rsidP="00BF3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BF3F23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 xml:space="preserve">0- 5 </w:t>
            </w:r>
            <w:proofErr w:type="spellStart"/>
            <w:r w:rsidRPr="00BF3F23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hs</w:t>
            </w:r>
            <w:proofErr w:type="spellEnd"/>
            <w:r w:rsidRPr="00BF3F23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.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8EA4D" w14:textId="77777777" w:rsidR="00BF3F23" w:rsidRPr="00BF3F23" w:rsidRDefault="00BF3F23" w:rsidP="00BF3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BF3F23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 xml:space="preserve">6 -15 </w:t>
            </w:r>
            <w:proofErr w:type="spellStart"/>
            <w:r w:rsidRPr="00BF3F23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hs</w:t>
            </w:r>
            <w:proofErr w:type="spellEnd"/>
            <w:r w:rsidRPr="00BF3F23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.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13603" w14:textId="77777777" w:rsidR="00BF3F23" w:rsidRPr="00BF3F23" w:rsidRDefault="00BF3F23" w:rsidP="00BF3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BF3F23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 xml:space="preserve">16-25 </w:t>
            </w:r>
            <w:proofErr w:type="spellStart"/>
            <w:r w:rsidRPr="00BF3F23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hs</w:t>
            </w:r>
            <w:proofErr w:type="spellEnd"/>
            <w:r w:rsidRPr="00BF3F23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.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1C0BF" w14:textId="77777777" w:rsidR="00BF3F23" w:rsidRPr="00BF3F23" w:rsidRDefault="00BF3F23" w:rsidP="00BF3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BF3F23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 xml:space="preserve">26 -40 </w:t>
            </w:r>
            <w:proofErr w:type="spellStart"/>
            <w:r w:rsidRPr="00BF3F23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hs</w:t>
            </w:r>
            <w:proofErr w:type="spellEnd"/>
            <w:r w:rsidRPr="00BF3F23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.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C26F1" w14:textId="77777777" w:rsidR="00BF3F23" w:rsidRPr="00BF3F23" w:rsidRDefault="00BF3F23" w:rsidP="00BF3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BF3F23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mas 40hs</w:t>
            </w:r>
          </w:p>
        </w:tc>
      </w:tr>
      <w:tr w:rsidR="00BF3F23" w:rsidRPr="00BF3F23" w14:paraId="0712AB3C" w14:textId="77777777" w:rsidTr="00BF3F2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66018" w14:textId="77777777" w:rsidR="00BF3F23" w:rsidRPr="00BF3F23" w:rsidRDefault="00BF3F23" w:rsidP="00BF3F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BF3F23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Bajo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0B613843" w14:textId="77777777" w:rsidR="00BF3F23" w:rsidRPr="00BF3F23" w:rsidRDefault="00BF3F23" w:rsidP="00BF3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BF3F23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Alta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2BB81704" w14:textId="77777777" w:rsidR="00BF3F23" w:rsidRPr="00BF3F23" w:rsidRDefault="00BF3F23" w:rsidP="00BF3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BF3F23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Media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7C287" w14:textId="77777777" w:rsidR="00BF3F23" w:rsidRPr="00BF3F23" w:rsidRDefault="00BF3F23" w:rsidP="00BF3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BF3F23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Baja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E9939" w14:textId="77777777" w:rsidR="00BF3F23" w:rsidRPr="00BF3F23" w:rsidRDefault="00BF3F23" w:rsidP="00BF3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BF3F23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Baja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8F3EC" w14:textId="77777777" w:rsidR="00BF3F23" w:rsidRPr="00BF3F23" w:rsidRDefault="00BF3F23" w:rsidP="00BF3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BF3F23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Baja</w:t>
            </w:r>
          </w:p>
        </w:tc>
      </w:tr>
      <w:tr w:rsidR="00BF3F23" w:rsidRPr="00BF3F23" w14:paraId="40D8F187" w14:textId="77777777" w:rsidTr="00BF3F2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FD211" w14:textId="77777777" w:rsidR="00BF3F23" w:rsidRPr="00BF3F23" w:rsidRDefault="00BF3F23" w:rsidP="00BF3F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BF3F23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 xml:space="preserve">Medio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156ADC00" w14:textId="77777777" w:rsidR="00BF3F23" w:rsidRPr="00BF3F23" w:rsidRDefault="00BF3F23" w:rsidP="00BF3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BF3F23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Alta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3F86AF5C" w14:textId="77777777" w:rsidR="00BF3F23" w:rsidRPr="00BF3F23" w:rsidRDefault="00BF3F23" w:rsidP="00BF3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BF3F23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Alta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2D024194" w14:textId="77777777" w:rsidR="00BF3F23" w:rsidRPr="00BF3F23" w:rsidRDefault="00BF3F23" w:rsidP="00BF3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BF3F23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Media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A867C" w14:textId="77777777" w:rsidR="00BF3F23" w:rsidRPr="00BF3F23" w:rsidRDefault="00BF3F23" w:rsidP="00BF3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BF3F23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Baja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613F9" w14:textId="77777777" w:rsidR="00BF3F23" w:rsidRPr="00BF3F23" w:rsidRDefault="00BF3F23" w:rsidP="00BF3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BF3F23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Baja</w:t>
            </w:r>
          </w:p>
        </w:tc>
      </w:tr>
      <w:tr w:rsidR="00BF3F23" w:rsidRPr="00BF3F23" w14:paraId="281EA552" w14:textId="77777777" w:rsidTr="00BF3F2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6991D" w14:textId="77777777" w:rsidR="00BF3F23" w:rsidRPr="00BF3F23" w:rsidRDefault="00BF3F23" w:rsidP="00BF3F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BF3F23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Alto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14:paraId="411CDBE8" w14:textId="77777777" w:rsidR="00BF3F23" w:rsidRPr="00BF3F23" w:rsidRDefault="00BF3F23" w:rsidP="00BF3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BF3F23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Critica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14:paraId="0B2D1C1D" w14:textId="77777777" w:rsidR="00BF3F23" w:rsidRPr="00BF3F23" w:rsidRDefault="00BF3F23" w:rsidP="00BF3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BF3F23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Critica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5C9C4D4A" w14:textId="77777777" w:rsidR="00BF3F23" w:rsidRPr="00BF3F23" w:rsidRDefault="00BF3F23" w:rsidP="00BF3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BF3F23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Alta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734DF808" w14:textId="77777777" w:rsidR="00BF3F23" w:rsidRPr="00BF3F23" w:rsidRDefault="00BF3F23" w:rsidP="00BF3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BF3F23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Media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1372E" w14:textId="77777777" w:rsidR="00BF3F23" w:rsidRPr="00BF3F23" w:rsidRDefault="00BF3F23" w:rsidP="00BF3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BF3F23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Baja</w:t>
            </w:r>
          </w:p>
        </w:tc>
      </w:tr>
    </w:tbl>
    <w:p w14:paraId="3AB90AD0" w14:textId="77777777" w:rsidR="00550510" w:rsidRDefault="00550510" w:rsidP="001120BC">
      <w:pPr>
        <w:rPr>
          <w:rFonts w:asciiTheme="majorHAnsi" w:hAnsiTheme="majorHAnsi" w:cs="Segoe UI Semilight"/>
          <w:sz w:val="24"/>
          <w:szCs w:val="24"/>
        </w:rPr>
      </w:pPr>
    </w:p>
    <w:p w14:paraId="67E0A71A" w14:textId="77777777" w:rsidR="00BF3F23" w:rsidRDefault="00BF3F23" w:rsidP="001120BC">
      <w:pPr>
        <w:rPr>
          <w:rFonts w:asciiTheme="majorHAnsi" w:hAnsiTheme="majorHAnsi" w:cs="Segoe UI Semilight"/>
          <w:sz w:val="24"/>
          <w:szCs w:val="24"/>
        </w:rPr>
      </w:pPr>
      <w:r w:rsidRPr="006F3C05">
        <w:rPr>
          <w:rFonts w:asciiTheme="majorHAnsi" w:hAnsiTheme="majorHAnsi" w:cs="Segoe UI Semilight"/>
          <w:sz w:val="24"/>
          <w:szCs w:val="24"/>
        </w:rPr>
        <w:lastRenderedPageBreak/>
        <w:t xml:space="preserve">Es importante para la compañía poder asegurar que cumple con los tiempos de resolución acorde a la prioridad de los incidentes. Si en algún caso el tiempo de resolución es superado, debe escalarse el problema al área gerencial. </w:t>
      </w:r>
    </w:p>
    <w:p w14:paraId="30776C9C" w14:textId="77777777" w:rsidR="00E37465" w:rsidRDefault="00F86E34" w:rsidP="001120BC">
      <w:pPr>
        <w:rPr>
          <w:rFonts w:asciiTheme="majorHAnsi" w:hAnsiTheme="majorHAnsi" w:cs="Segoe UI Semilight"/>
          <w:sz w:val="24"/>
          <w:szCs w:val="24"/>
        </w:rPr>
      </w:pPr>
      <w:r>
        <w:rPr>
          <w:rFonts w:asciiTheme="majorHAnsi" w:hAnsiTheme="majorHAnsi" w:cs="Segoe UI Semilight"/>
          <w:sz w:val="24"/>
          <w:szCs w:val="24"/>
        </w:rPr>
        <w:t xml:space="preserve">Si es un incidente conocido cuya resolución existe en la base de conocimientos de la organización, </w:t>
      </w:r>
      <w:r w:rsidR="00E37465">
        <w:rPr>
          <w:rFonts w:asciiTheme="majorHAnsi" w:hAnsiTheme="majorHAnsi" w:cs="Segoe UI Semilight"/>
          <w:sz w:val="24"/>
          <w:szCs w:val="24"/>
        </w:rPr>
        <w:t xml:space="preserve">el responsable de soporte, </w:t>
      </w:r>
      <w:r>
        <w:rPr>
          <w:rFonts w:asciiTheme="majorHAnsi" w:hAnsiTheme="majorHAnsi" w:cs="Segoe UI Semilight"/>
          <w:sz w:val="24"/>
          <w:szCs w:val="24"/>
        </w:rPr>
        <w:t>toma la solución de esta base</w:t>
      </w:r>
      <w:r w:rsidR="00DE6A50">
        <w:rPr>
          <w:rFonts w:asciiTheme="majorHAnsi" w:hAnsiTheme="majorHAnsi" w:cs="Segoe UI Semilight"/>
          <w:sz w:val="24"/>
          <w:szCs w:val="24"/>
        </w:rPr>
        <w:t xml:space="preserve">. Puede suceder que alcance con la información de resolución o que haya que asignar </w:t>
      </w:r>
      <w:r w:rsidR="006D34BB">
        <w:rPr>
          <w:rFonts w:asciiTheme="majorHAnsi" w:hAnsiTheme="majorHAnsi" w:cs="Segoe UI Semilight"/>
          <w:sz w:val="24"/>
          <w:szCs w:val="24"/>
        </w:rPr>
        <w:t xml:space="preserve">recursos necesarios para su resolución. </w:t>
      </w:r>
    </w:p>
    <w:p w14:paraId="708E602E" w14:textId="77777777" w:rsidR="00E37465" w:rsidRDefault="00E37465" w:rsidP="001120BC">
      <w:pPr>
        <w:rPr>
          <w:rFonts w:asciiTheme="majorHAnsi" w:hAnsiTheme="majorHAnsi" w:cs="Segoe UI Semilight"/>
          <w:sz w:val="24"/>
          <w:szCs w:val="24"/>
        </w:rPr>
      </w:pPr>
      <w:r>
        <w:rPr>
          <w:rFonts w:asciiTheme="majorHAnsi" w:hAnsiTheme="majorHAnsi" w:cs="Segoe UI Semilight"/>
          <w:sz w:val="24"/>
          <w:szCs w:val="24"/>
        </w:rPr>
        <w:t xml:space="preserve">Si la persona de soporte no encuentra el incidente en la base de conocimiento, el mismo se escala para su análisis con personal de administración, quienes verificarán si pueden darle resolución o si su resolución debe ser escalada al equipo de desarrollo. En caso que corresponda </w:t>
      </w:r>
      <w:r w:rsidR="000E3BFA">
        <w:rPr>
          <w:rFonts w:asciiTheme="majorHAnsi" w:hAnsiTheme="majorHAnsi" w:cs="Segoe UI Semilight"/>
          <w:sz w:val="24"/>
          <w:szCs w:val="24"/>
        </w:rPr>
        <w:t>se registrará una falla que será tomada por este equipo. El equipo de desarrollo analiza la falla registrada, en caso que no esté de a</w:t>
      </w:r>
      <w:r w:rsidR="00BF3F23">
        <w:rPr>
          <w:rFonts w:asciiTheme="majorHAnsi" w:hAnsiTheme="majorHAnsi" w:cs="Segoe UI Semilight"/>
          <w:sz w:val="24"/>
          <w:szCs w:val="24"/>
        </w:rPr>
        <w:t xml:space="preserve">cuerdo con la falla levanta un </w:t>
      </w:r>
      <w:r w:rsidR="000E3BFA">
        <w:rPr>
          <w:rFonts w:asciiTheme="majorHAnsi" w:hAnsiTheme="majorHAnsi" w:cs="Segoe UI Semilight"/>
          <w:sz w:val="24"/>
          <w:szCs w:val="24"/>
        </w:rPr>
        <w:t xml:space="preserve">problema de gestión de cambios que debe aprobarse previo a su corrección. De no ser este el caso, corrige la falla resolviendo de esta manera el incidente. </w:t>
      </w:r>
    </w:p>
    <w:p w14:paraId="210CB7CE" w14:textId="371106AA" w:rsidR="00F274C0" w:rsidRDefault="000E3BFA" w:rsidP="00BF3F23">
      <w:pPr>
        <w:rPr>
          <w:rFonts w:asciiTheme="majorHAnsi" w:hAnsiTheme="majorHAnsi" w:cs="Segoe UI Semilight"/>
          <w:sz w:val="24"/>
          <w:szCs w:val="24"/>
        </w:rPr>
      </w:pPr>
      <w:r>
        <w:rPr>
          <w:rFonts w:asciiTheme="majorHAnsi" w:hAnsiTheme="majorHAnsi" w:cs="Segoe UI Semilight"/>
          <w:sz w:val="24"/>
          <w:szCs w:val="24"/>
        </w:rPr>
        <w:t>Siempre que</w:t>
      </w:r>
      <w:r w:rsidR="00BF3F23">
        <w:rPr>
          <w:rFonts w:asciiTheme="majorHAnsi" w:hAnsiTheme="majorHAnsi" w:cs="Segoe UI Semilight"/>
          <w:sz w:val="24"/>
          <w:szCs w:val="24"/>
        </w:rPr>
        <w:t xml:space="preserve"> se</w:t>
      </w:r>
      <w:r>
        <w:rPr>
          <w:rFonts w:asciiTheme="majorHAnsi" w:hAnsiTheme="majorHAnsi" w:cs="Segoe UI Semilight"/>
          <w:sz w:val="24"/>
          <w:szCs w:val="24"/>
        </w:rPr>
        <w:t xml:space="preserve"> da resolución al incidente, la compañía quiere asegurarse de notificar al </w:t>
      </w:r>
      <w:r w:rsidR="001F1A3F">
        <w:rPr>
          <w:rFonts w:asciiTheme="majorHAnsi" w:hAnsiTheme="majorHAnsi" w:cs="Segoe UI Semilight"/>
          <w:sz w:val="24"/>
          <w:szCs w:val="24"/>
        </w:rPr>
        <w:t>usuario</w:t>
      </w:r>
      <w:r>
        <w:rPr>
          <w:rFonts w:asciiTheme="majorHAnsi" w:hAnsiTheme="majorHAnsi" w:cs="Segoe UI Semilight"/>
          <w:sz w:val="24"/>
          <w:szCs w:val="24"/>
        </w:rPr>
        <w:t xml:space="preserve"> que su problema ya fue direccionado y recibir la conformidad o disconformidad del mismo, dejando registro de este </w:t>
      </w:r>
      <w:proofErr w:type="spellStart"/>
      <w:r>
        <w:rPr>
          <w:rFonts w:asciiTheme="majorHAnsi" w:hAnsiTheme="majorHAnsi" w:cs="Segoe UI Semilight"/>
          <w:sz w:val="24"/>
          <w:szCs w:val="24"/>
        </w:rPr>
        <w:t>feedback</w:t>
      </w:r>
      <w:proofErr w:type="spellEnd"/>
      <w:r>
        <w:rPr>
          <w:rFonts w:asciiTheme="majorHAnsi" w:hAnsiTheme="majorHAnsi" w:cs="Segoe UI Semilight"/>
          <w:sz w:val="24"/>
          <w:szCs w:val="24"/>
        </w:rPr>
        <w:t xml:space="preserve">. </w:t>
      </w:r>
      <w:r w:rsidR="00FF3E19">
        <w:rPr>
          <w:rFonts w:asciiTheme="majorHAnsi" w:hAnsiTheme="majorHAnsi" w:cs="Segoe UI Semilight"/>
          <w:sz w:val="24"/>
          <w:szCs w:val="24"/>
        </w:rPr>
        <w:t xml:space="preserve">La persona de soporte que </w:t>
      </w:r>
      <w:r w:rsidR="00935B5A">
        <w:rPr>
          <w:rFonts w:asciiTheme="majorHAnsi" w:hAnsiTheme="majorHAnsi" w:cs="Segoe UI Semilight"/>
          <w:sz w:val="24"/>
          <w:szCs w:val="24"/>
        </w:rPr>
        <w:t xml:space="preserve">registró </w:t>
      </w:r>
      <w:r w:rsidR="00FF3E19">
        <w:rPr>
          <w:rFonts w:asciiTheme="majorHAnsi" w:hAnsiTheme="majorHAnsi" w:cs="Segoe UI Semilight"/>
          <w:sz w:val="24"/>
          <w:szCs w:val="24"/>
        </w:rPr>
        <w:t xml:space="preserve">el incidente es responsable de realizar esta comunicación y registro de conformidad. </w:t>
      </w:r>
    </w:p>
    <w:p w14:paraId="233981F9" w14:textId="096251E7" w:rsidR="002C44B7" w:rsidRPr="00BF3F23" w:rsidRDefault="0021718C" w:rsidP="00BF3F23">
      <w:r>
        <w:rPr>
          <w:rFonts w:asciiTheme="majorHAnsi" w:hAnsiTheme="majorHAnsi" w:cs="Segoe UI Semilight"/>
          <w:sz w:val="24"/>
          <w:szCs w:val="24"/>
        </w:rPr>
        <w:t xml:space="preserve">Cada vez que se resuelve un incidente se debe </w:t>
      </w:r>
      <w:r w:rsidR="002C44B7">
        <w:rPr>
          <w:rFonts w:asciiTheme="majorHAnsi" w:hAnsiTheme="majorHAnsi" w:cs="Segoe UI Semilight"/>
          <w:sz w:val="24"/>
          <w:szCs w:val="24"/>
        </w:rPr>
        <w:t xml:space="preserve">verificar si la resolución dada no se encontraba en la base de conocimientos, </w:t>
      </w:r>
      <w:r w:rsidR="006F3C05">
        <w:rPr>
          <w:rFonts w:asciiTheme="majorHAnsi" w:hAnsiTheme="majorHAnsi" w:cs="Segoe UI Semilight"/>
          <w:sz w:val="24"/>
          <w:szCs w:val="24"/>
        </w:rPr>
        <w:t xml:space="preserve">en ese caso, </w:t>
      </w:r>
      <w:r w:rsidR="002C44B7">
        <w:rPr>
          <w:rFonts w:asciiTheme="majorHAnsi" w:hAnsiTheme="majorHAnsi" w:cs="Segoe UI Semilight"/>
          <w:sz w:val="24"/>
          <w:szCs w:val="24"/>
        </w:rPr>
        <w:t xml:space="preserve">la misma debe agregarse para ser utilizada </w:t>
      </w:r>
      <w:r>
        <w:rPr>
          <w:rFonts w:asciiTheme="majorHAnsi" w:hAnsiTheme="majorHAnsi" w:cs="Segoe UI Semilight"/>
          <w:sz w:val="24"/>
          <w:szCs w:val="24"/>
        </w:rPr>
        <w:t xml:space="preserve">en forma posterior por el nivel de soporte en caso que vuelva a repetirse. </w:t>
      </w:r>
    </w:p>
    <w:sectPr w:rsidR="002C44B7" w:rsidRPr="00BF3F23" w:rsidSect="002522B2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FC6776" w14:textId="77777777" w:rsidR="001232A8" w:rsidRDefault="001232A8" w:rsidP="00706D62">
      <w:pPr>
        <w:spacing w:after="0" w:line="240" w:lineRule="auto"/>
      </w:pPr>
      <w:r>
        <w:separator/>
      </w:r>
    </w:p>
  </w:endnote>
  <w:endnote w:type="continuationSeparator" w:id="0">
    <w:p w14:paraId="20B365F3" w14:textId="77777777" w:rsidR="001232A8" w:rsidRDefault="001232A8" w:rsidP="00706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8007841"/>
      <w:docPartObj>
        <w:docPartGallery w:val="Page Numbers (Bottom of Page)"/>
        <w:docPartUnique/>
      </w:docPartObj>
    </w:sdtPr>
    <w:sdtEndPr/>
    <w:sdtContent>
      <w:p w14:paraId="28575226" w14:textId="76EC056C" w:rsidR="00C64C51" w:rsidRDefault="00C64C51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40CF" w:rsidRPr="00BF40CF">
          <w:rPr>
            <w:noProof/>
            <w:lang w:val="es-ES"/>
          </w:rPr>
          <w:t>1</w:t>
        </w:r>
        <w:r>
          <w:fldChar w:fldCharType="end"/>
        </w:r>
      </w:p>
    </w:sdtContent>
  </w:sdt>
  <w:p w14:paraId="38F750C6" w14:textId="77777777" w:rsidR="00C64C51" w:rsidRDefault="00C64C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76DB58" w14:textId="77777777" w:rsidR="001232A8" w:rsidRDefault="001232A8" w:rsidP="00706D62">
      <w:pPr>
        <w:spacing w:after="0" w:line="240" w:lineRule="auto"/>
      </w:pPr>
      <w:r>
        <w:separator/>
      </w:r>
    </w:p>
  </w:footnote>
  <w:footnote w:type="continuationSeparator" w:id="0">
    <w:p w14:paraId="5BF8BCE9" w14:textId="77777777" w:rsidR="001232A8" w:rsidRDefault="001232A8" w:rsidP="00706D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40D30A" w14:textId="77777777" w:rsidR="00706D62" w:rsidRDefault="00706D62" w:rsidP="00706D62">
    <w:pPr>
      <w:pStyle w:val="Header"/>
      <w:jc w:val="center"/>
      <w:rPr>
        <w:sz w:val="28"/>
        <w:szCs w:val="28"/>
      </w:rPr>
    </w:pPr>
    <w:r w:rsidRPr="00706D62">
      <w:rPr>
        <w:sz w:val="28"/>
        <w:szCs w:val="28"/>
      </w:rPr>
      <w:t>Gestió</w:t>
    </w:r>
    <w:r>
      <w:rPr>
        <w:sz w:val="28"/>
        <w:szCs w:val="28"/>
      </w:rPr>
      <w:t>n de Calidad de Software 2016</w:t>
    </w:r>
  </w:p>
  <w:p w14:paraId="0FED0AE4" w14:textId="77777777" w:rsidR="007B09F6" w:rsidRPr="00706D62" w:rsidRDefault="00706D62" w:rsidP="007B09F6">
    <w:pPr>
      <w:pStyle w:val="Header"/>
      <w:jc w:val="center"/>
      <w:rPr>
        <w:sz w:val="28"/>
        <w:szCs w:val="28"/>
      </w:rPr>
    </w:pPr>
    <w:r w:rsidRPr="00706D62">
      <w:rPr>
        <w:noProof/>
        <w:sz w:val="28"/>
        <w:szCs w:val="28"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C68E61" wp14:editId="1051090A">
              <wp:simplePos x="0" y="0"/>
              <wp:positionH relativeFrom="column">
                <wp:posOffset>-794707</wp:posOffset>
              </wp:positionH>
              <wp:positionV relativeFrom="paragraph">
                <wp:posOffset>235412</wp:posOffset>
              </wp:positionV>
              <wp:extent cx="6768935" cy="11875"/>
              <wp:effectExtent l="0" t="0" r="32385" b="2667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768935" cy="1187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CDE741F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2.6pt,18.55pt" to="470.4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" strokecolor="#5b9bd5 [3204]" strokeweight=".5pt">
              <v:stroke joinstyle="miter"/>
            </v:line>
          </w:pict>
        </mc:Fallback>
      </mc:AlternateContent>
    </w:r>
    <w:r w:rsidRPr="00706D62">
      <w:rPr>
        <w:sz w:val="28"/>
        <w:szCs w:val="28"/>
      </w:rPr>
      <w:t>Nivela</w:t>
    </w:r>
    <w:r w:rsidR="00BC25FD">
      <w:rPr>
        <w:sz w:val="28"/>
        <w:szCs w:val="28"/>
      </w:rPr>
      <w:t xml:space="preserve">ción </w:t>
    </w:r>
    <w:r w:rsidR="007B09F6">
      <w:rPr>
        <w:sz w:val="28"/>
        <w:szCs w:val="28"/>
      </w:rPr>
      <w:t>Modelado de Procesos</w:t>
    </w:r>
  </w:p>
  <w:p w14:paraId="13C781A8" w14:textId="77777777" w:rsidR="00706D62" w:rsidRPr="00706D62" w:rsidRDefault="00706D62" w:rsidP="00706D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601EC"/>
    <w:multiLevelType w:val="hybridMultilevel"/>
    <w:tmpl w:val="39247124"/>
    <w:lvl w:ilvl="0" w:tplc="B9ACA39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A6870A4"/>
    <w:multiLevelType w:val="hybridMultilevel"/>
    <w:tmpl w:val="DDB4BE8A"/>
    <w:lvl w:ilvl="0" w:tplc="0C0A0019">
      <w:start w:val="1"/>
      <w:numFmt w:val="lowerLetter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AB1714"/>
    <w:multiLevelType w:val="hybridMultilevel"/>
    <w:tmpl w:val="BA48149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300F8B"/>
    <w:multiLevelType w:val="hybridMultilevel"/>
    <w:tmpl w:val="13BEC78A"/>
    <w:lvl w:ilvl="0" w:tplc="A7F4C018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5F0C6A"/>
    <w:multiLevelType w:val="hybridMultilevel"/>
    <w:tmpl w:val="AFC0F408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01C01F4"/>
    <w:multiLevelType w:val="hybridMultilevel"/>
    <w:tmpl w:val="326CC1A2"/>
    <w:lvl w:ilvl="0" w:tplc="A7F4C018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37D3B0B"/>
    <w:multiLevelType w:val="hybridMultilevel"/>
    <w:tmpl w:val="86A29EFE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3912AE3"/>
    <w:multiLevelType w:val="hybridMultilevel"/>
    <w:tmpl w:val="F12824A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EC04A50"/>
    <w:multiLevelType w:val="multilevel"/>
    <w:tmpl w:val="237EF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B5606AD"/>
    <w:multiLevelType w:val="hybridMultilevel"/>
    <w:tmpl w:val="60F88CE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D7D11EC"/>
    <w:multiLevelType w:val="hybridMultilevel"/>
    <w:tmpl w:val="5ECC27DC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F23EDB"/>
    <w:multiLevelType w:val="hybridMultilevel"/>
    <w:tmpl w:val="46047706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EB574C8"/>
    <w:multiLevelType w:val="hybridMultilevel"/>
    <w:tmpl w:val="DDB4BE8A"/>
    <w:lvl w:ilvl="0" w:tplc="0C0A0019">
      <w:start w:val="1"/>
      <w:numFmt w:val="lowerLetter"/>
      <w:lvlText w:val="%1."/>
      <w:lvlJc w:val="left"/>
      <w:pPr>
        <w:ind w:left="1080" w:hanging="360"/>
      </w:p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FC93B73"/>
    <w:multiLevelType w:val="hybridMultilevel"/>
    <w:tmpl w:val="E322197A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B23185"/>
    <w:multiLevelType w:val="hybridMultilevel"/>
    <w:tmpl w:val="E322197A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A22FE2"/>
    <w:multiLevelType w:val="hybridMultilevel"/>
    <w:tmpl w:val="E386257A"/>
    <w:lvl w:ilvl="0" w:tplc="549AEF1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7C76499"/>
    <w:multiLevelType w:val="hybridMultilevel"/>
    <w:tmpl w:val="BF54A440"/>
    <w:lvl w:ilvl="0" w:tplc="549AEF1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EB06E3D"/>
    <w:multiLevelType w:val="hybridMultilevel"/>
    <w:tmpl w:val="2AF2D63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5166590"/>
    <w:multiLevelType w:val="hybridMultilevel"/>
    <w:tmpl w:val="49664476"/>
    <w:lvl w:ilvl="0" w:tplc="A7F4C018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6EC5F5D"/>
    <w:multiLevelType w:val="hybridMultilevel"/>
    <w:tmpl w:val="128AC04A"/>
    <w:lvl w:ilvl="0" w:tplc="DD0EED00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9764F54"/>
    <w:multiLevelType w:val="hybridMultilevel"/>
    <w:tmpl w:val="27BA720A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912535"/>
    <w:multiLevelType w:val="hybridMultilevel"/>
    <w:tmpl w:val="377609C4"/>
    <w:lvl w:ilvl="0" w:tplc="0C0A0019">
      <w:start w:val="1"/>
      <w:numFmt w:val="lowerLetter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A5228C3"/>
    <w:multiLevelType w:val="hybridMultilevel"/>
    <w:tmpl w:val="7AF0A86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F5738DE"/>
    <w:multiLevelType w:val="hybridMultilevel"/>
    <w:tmpl w:val="7090B5E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1146C3F"/>
    <w:multiLevelType w:val="hybridMultilevel"/>
    <w:tmpl w:val="E97827F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3E26CDD"/>
    <w:multiLevelType w:val="hybridMultilevel"/>
    <w:tmpl w:val="15748696"/>
    <w:lvl w:ilvl="0" w:tplc="12D0F69A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939528F"/>
    <w:multiLevelType w:val="hybridMultilevel"/>
    <w:tmpl w:val="DDB4BE8A"/>
    <w:lvl w:ilvl="0" w:tplc="0C0A0019">
      <w:start w:val="1"/>
      <w:numFmt w:val="lowerLetter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1"/>
  </w:num>
  <w:num w:numId="3">
    <w:abstractNumId w:val="4"/>
  </w:num>
  <w:num w:numId="4">
    <w:abstractNumId w:val="18"/>
  </w:num>
  <w:num w:numId="5">
    <w:abstractNumId w:val="9"/>
  </w:num>
  <w:num w:numId="6">
    <w:abstractNumId w:val="10"/>
  </w:num>
  <w:num w:numId="7">
    <w:abstractNumId w:val="17"/>
  </w:num>
  <w:num w:numId="8">
    <w:abstractNumId w:val="3"/>
  </w:num>
  <w:num w:numId="9">
    <w:abstractNumId w:val="22"/>
  </w:num>
  <w:num w:numId="10">
    <w:abstractNumId w:val="25"/>
  </w:num>
  <w:num w:numId="11">
    <w:abstractNumId w:val="2"/>
  </w:num>
  <w:num w:numId="12">
    <w:abstractNumId w:val="24"/>
  </w:num>
  <w:num w:numId="13">
    <w:abstractNumId w:val="5"/>
  </w:num>
  <w:num w:numId="14">
    <w:abstractNumId w:val="7"/>
  </w:num>
  <w:num w:numId="15">
    <w:abstractNumId w:val="12"/>
  </w:num>
  <w:num w:numId="16">
    <w:abstractNumId w:val="26"/>
  </w:num>
  <w:num w:numId="17">
    <w:abstractNumId w:val="1"/>
  </w:num>
  <w:num w:numId="18">
    <w:abstractNumId w:val="14"/>
  </w:num>
  <w:num w:numId="19">
    <w:abstractNumId w:val="20"/>
  </w:num>
  <w:num w:numId="20">
    <w:abstractNumId w:val="0"/>
  </w:num>
  <w:num w:numId="21">
    <w:abstractNumId w:val="19"/>
  </w:num>
  <w:num w:numId="22">
    <w:abstractNumId w:val="15"/>
  </w:num>
  <w:num w:numId="23">
    <w:abstractNumId w:val="21"/>
  </w:num>
  <w:num w:numId="24">
    <w:abstractNumId w:val="6"/>
  </w:num>
  <w:num w:numId="25">
    <w:abstractNumId w:val="13"/>
  </w:num>
  <w:num w:numId="26">
    <w:abstractNumId w:val="8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D62"/>
    <w:rsid w:val="000018C9"/>
    <w:rsid w:val="00002A54"/>
    <w:rsid w:val="00094077"/>
    <w:rsid w:val="000B1882"/>
    <w:rsid w:val="000C63B7"/>
    <w:rsid w:val="000C6A37"/>
    <w:rsid w:val="000D1DB5"/>
    <w:rsid w:val="000E3BFA"/>
    <w:rsid w:val="001120BC"/>
    <w:rsid w:val="001232A8"/>
    <w:rsid w:val="00156B37"/>
    <w:rsid w:val="00164486"/>
    <w:rsid w:val="001A43FA"/>
    <w:rsid w:val="001F1A3F"/>
    <w:rsid w:val="001F2E09"/>
    <w:rsid w:val="00215139"/>
    <w:rsid w:val="0021718C"/>
    <w:rsid w:val="00221E99"/>
    <w:rsid w:val="00236DCA"/>
    <w:rsid w:val="002423E4"/>
    <w:rsid w:val="002522B2"/>
    <w:rsid w:val="002C44B7"/>
    <w:rsid w:val="003177C0"/>
    <w:rsid w:val="00347511"/>
    <w:rsid w:val="00374E1E"/>
    <w:rsid w:val="003753D0"/>
    <w:rsid w:val="003E5B22"/>
    <w:rsid w:val="003F22C2"/>
    <w:rsid w:val="00435909"/>
    <w:rsid w:val="005023E5"/>
    <w:rsid w:val="00550510"/>
    <w:rsid w:val="005D6904"/>
    <w:rsid w:val="0062467A"/>
    <w:rsid w:val="006B236D"/>
    <w:rsid w:val="006C6896"/>
    <w:rsid w:val="006D34BB"/>
    <w:rsid w:val="006F3C05"/>
    <w:rsid w:val="00700BD1"/>
    <w:rsid w:val="00706D62"/>
    <w:rsid w:val="007A1545"/>
    <w:rsid w:val="007B09F6"/>
    <w:rsid w:val="007F2B84"/>
    <w:rsid w:val="00833416"/>
    <w:rsid w:val="0087112A"/>
    <w:rsid w:val="008835E5"/>
    <w:rsid w:val="008A36BB"/>
    <w:rsid w:val="008C6D71"/>
    <w:rsid w:val="00925787"/>
    <w:rsid w:val="009325A1"/>
    <w:rsid w:val="00935B5A"/>
    <w:rsid w:val="00950369"/>
    <w:rsid w:val="00964DCF"/>
    <w:rsid w:val="009714CE"/>
    <w:rsid w:val="009C0CA6"/>
    <w:rsid w:val="00A12AC3"/>
    <w:rsid w:val="00A63242"/>
    <w:rsid w:val="00AE35A8"/>
    <w:rsid w:val="00B607BF"/>
    <w:rsid w:val="00B9617C"/>
    <w:rsid w:val="00BB1DF1"/>
    <w:rsid w:val="00BC25FD"/>
    <w:rsid w:val="00BC49C5"/>
    <w:rsid w:val="00BD4E53"/>
    <w:rsid w:val="00BF019C"/>
    <w:rsid w:val="00BF3F23"/>
    <w:rsid w:val="00BF40CF"/>
    <w:rsid w:val="00C4316F"/>
    <w:rsid w:val="00C64C51"/>
    <w:rsid w:val="00C94C5C"/>
    <w:rsid w:val="00D270F3"/>
    <w:rsid w:val="00D7799D"/>
    <w:rsid w:val="00DA7FFA"/>
    <w:rsid w:val="00DE6A50"/>
    <w:rsid w:val="00E14244"/>
    <w:rsid w:val="00E303D5"/>
    <w:rsid w:val="00E37465"/>
    <w:rsid w:val="00E40460"/>
    <w:rsid w:val="00E47808"/>
    <w:rsid w:val="00E92F59"/>
    <w:rsid w:val="00EB55D7"/>
    <w:rsid w:val="00F274C0"/>
    <w:rsid w:val="00F43C70"/>
    <w:rsid w:val="00F86E34"/>
    <w:rsid w:val="00FE47EF"/>
    <w:rsid w:val="00FF3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D48A65"/>
  <w15:chartTrackingRefBased/>
  <w15:docId w15:val="{BC794A91-E4EA-4B96-AA84-FF3856D64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06D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6D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6D62"/>
  </w:style>
  <w:style w:type="paragraph" w:styleId="Footer">
    <w:name w:val="footer"/>
    <w:basedOn w:val="Normal"/>
    <w:link w:val="FooterChar"/>
    <w:uiPriority w:val="99"/>
    <w:unhideWhenUsed/>
    <w:rsid w:val="00706D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6D62"/>
  </w:style>
  <w:style w:type="character" w:customStyle="1" w:styleId="Heading1Char">
    <w:name w:val="Heading 1 Char"/>
    <w:basedOn w:val="DefaultParagraphFont"/>
    <w:link w:val="Heading1"/>
    <w:uiPriority w:val="9"/>
    <w:rsid w:val="00706D6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706D6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D3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apple-converted-space">
    <w:name w:val="apple-converted-space"/>
    <w:basedOn w:val="DefaultParagraphFont"/>
    <w:rsid w:val="006D34BB"/>
  </w:style>
  <w:style w:type="character" w:styleId="Strong">
    <w:name w:val="Strong"/>
    <w:basedOn w:val="DefaultParagraphFont"/>
    <w:uiPriority w:val="22"/>
    <w:qFormat/>
    <w:rsid w:val="00DE6A50"/>
    <w:rPr>
      <w:b/>
      <w:bCs/>
    </w:rPr>
  </w:style>
  <w:style w:type="character" w:customStyle="1" w:styleId="tooltip">
    <w:name w:val="tooltip"/>
    <w:basedOn w:val="DefaultParagraphFont"/>
    <w:rsid w:val="00DE6A50"/>
  </w:style>
  <w:style w:type="character" w:styleId="CommentReference">
    <w:name w:val="annotation reference"/>
    <w:basedOn w:val="DefaultParagraphFont"/>
    <w:uiPriority w:val="99"/>
    <w:semiHidden/>
    <w:unhideWhenUsed/>
    <w:rsid w:val="005505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05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05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05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051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05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5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1421</TotalTime>
  <Pages>2</Pages>
  <Words>606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Mariela Castarés</dc:creator>
  <cp:keywords/>
  <dc:description/>
  <cp:lastModifiedBy>Mariela Castarés</cp:lastModifiedBy>
  <cp:revision>67</cp:revision>
  <cp:lastPrinted>2016-04-06T20:14:00Z</cp:lastPrinted>
  <dcterms:created xsi:type="dcterms:W3CDTF">2016-03-15T02:35:00Z</dcterms:created>
  <dcterms:modified xsi:type="dcterms:W3CDTF">2016-04-07T12:27:00Z</dcterms:modified>
</cp:coreProperties>
</file>